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1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Bab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1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PERSAMAAN AKUNTANSI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1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ahoma" w:cs="Tahoma" w:eastAsia="Tahoma" w:hAnsi="Tahoma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3657600" cy="9144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517200" y="332280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Persamaan Akuntansi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Kekayaan = Sumber pembelanjaan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3657600" cy="9144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ahoma" w:cs="Tahoma" w:eastAsia="Tahoma" w:hAnsi="Tahoma"/>
          <w:b w:val="0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165100</wp:posOffset>
                </wp:positionV>
                <wp:extent cx="25400" cy="4572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5140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165100</wp:posOffset>
                </wp:positionV>
                <wp:extent cx="25400" cy="4572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127000</wp:posOffset>
                </wp:positionV>
                <wp:extent cx="25400" cy="4953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3235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127000</wp:posOffset>
                </wp:positionV>
                <wp:extent cx="25400" cy="4953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56"/>
          <w:szCs w:val="56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4860" w:hanging="486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Aktiva/harta                    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Sumber daya bagi perusahaan untuk melakukan usaha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317500</wp:posOffset>
                </wp:positionV>
                <wp:extent cx="25400" cy="9144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2280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317500</wp:posOffset>
                </wp:positionV>
                <wp:extent cx="25400" cy="9144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12700</wp:posOffset>
                </wp:positionV>
                <wp:extent cx="25400" cy="3429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12700</wp:posOffset>
                </wp:positionV>
                <wp:extent cx="25400" cy="3429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Modal dan Utang/kewajiban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228600</wp:posOffset>
                </wp:positionV>
                <wp:extent cx="25400" cy="2286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228600</wp:posOffset>
                </wp:positionV>
                <wp:extent cx="25400" cy="2286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88900</wp:posOffset>
                </wp:positionV>
                <wp:extent cx="3911600" cy="3429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390200" y="3608550"/>
                          <a:ext cx="3911600" cy="34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Aktiva = Kewajiban/Utang + Modal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88900</wp:posOffset>
                </wp:positionV>
                <wp:extent cx="3911600" cy="3429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16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Modal awal selalu tetap (tidak berubah) dan sebagai gantinya timbul elemen elemen : Pendapatan (P), biaya (B), setoran (S) dan Prive atau pengambilan (K), sehingga persamaannya menjadi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25400</wp:posOffset>
                </wp:positionV>
                <wp:extent cx="7454900" cy="4318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1620138" y="3566958"/>
                          <a:ext cx="7451725" cy="4260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Aset/Aktiva = Utang + Modal + (Pendapatan – Biaya)/Laba +Setoran - Prive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25400</wp:posOffset>
                </wp:positionV>
                <wp:extent cx="7454900" cy="4318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49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Untuk Perseroan terbatas , statement keuangan bersifat resmi sehingga istilah yang digunakan juga harus resmi , maka persamaan diatas menjadi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12700</wp:posOffset>
                </wp:positionV>
                <wp:extent cx="6858000" cy="3429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1917000" y="360855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Aset = Kewajiban + Ekuitas + Pendapatan – Biaya +Investasi - Distribusi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12700</wp:posOffset>
                </wp:positionV>
                <wp:extent cx="6858000" cy="3429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PENCATATAN TRANSAKSI USAHA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Setiap transaksi usaha dapat dinyatakan dalam bentuk catatan yang efeknya terhadap persamaan akuntansi.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Maka, persamaan akuntansi dapat digunakan untuk mencatat semua transaksi yang terjdai dalam perusahaan.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177800</wp:posOffset>
                </wp:positionV>
                <wp:extent cx="5257800" cy="5715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2717100" y="3494250"/>
                          <a:ext cx="5257800" cy="571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Pencatatan transaksi dikaitkan dengan persamaan akuntansi ???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177800</wp:posOffset>
                </wp:positionV>
                <wp:extent cx="5257800" cy="5715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Ilustrasi: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PO. Bagus merupakan Perusahaan Angkutan yang dimiliki perorangan. Berikut adalah transaksi yang terjadi selama bulan september 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Transaksi 1 (penyetoran modal oleh pemilik)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PO. Bagus melakukan setoran sebesar Rp 1.000.000, maka pencatatanynya ???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16.000000000002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1548"/>
        <w:gridCol w:w="416"/>
        <w:gridCol w:w="2156"/>
        <w:gridCol w:w="544"/>
        <w:gridCol w:w="1868"/>
        <w:tblGridChange w:id="0">
          <w:tblGrid>
            <w:gridCol w:w="1384"/>
            <w:gridCol w:w="1548"/>
            <w:gridCol w:w="416"/>
            <w:gridCol w:w="2156"/>
            <w:gridCol w:w="544"/>
            <w:gridCol w:w="18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Transaksi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Aktiva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Kewajiban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Modal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+ 1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+ 1 juta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Transaksi 2 (Perolehan pinjaman)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8"/>
          <w:szCs w:val="28"/>
          <w:vertAlign w:val="baseline"/>
          <w:rtl w:val="0"/>
        </w:rPr>
        <w:t xml:space="preserve">PO. Bagus meminjam uang kepada bank sebesar Rp 5.000.000. Akibat transaksi tersebut, maka pencatatan ....</w:t>
      </w:r>
    </w:p>
    <w:tbl>
      <w:tblPr>
        <w:tblStyle w:val="Table2"/>
        <w:tblW w:w="7916.000000000002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1548"/>
        <w:gridCol w:w="416"/>
        <w:gridCol w:w="2156"/>
        <w:gridCol w:w="544"/>
        <w:gridCol w:w="1868"/>
        <w:tblGridChange w:id="0">
          <w:tblGrid>
            <w:gridCol w:w="1384"/>
            <w:gridCol w:w="1548"/>
            <w:gridCol w:w="416"/>
            <w:gridCol w:w="2156"/>
            <w:gridCol w:w="544"/>
            <w:gridCol w:w="18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Transaksi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Aktiva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Kewajiban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Modal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+ 1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+ 1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+ 5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+ 5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saldo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6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Transaksi 3 (pembelian kendaraan)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8"/>
          <w:szCs w:val="28"/>
          <w:vertAlign w:val="baseline"/>
          <w:rtl w:val="0"/>
        </w:rPr>
        <w:t xml:space="preserve">PO Bagus membeli mobil sebesar Rp 3.000.000, maka pencatatan ...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620"/>
        <w:gridCol w:w="1800"/>
        <w:gridCol w:w="540"/>
        <w:gridCol w:w="2160"/>
        <w:gridCol w:w="540"/>
        <w:gridCol w:w="1982"/>
        <w:tblGridChange w:id="0">
          <w:tblGrid>
            <w:gridCol w:w="1440"/>
            <w:gridCol w:w="1620"/>
            <w:gridCol w:w="1800"/>
            <w:gridCol w:w="540"/>
            <w:gridCol w:w="2160"/>
            <w:gridCol w:w="540"/>
            <w:gridCol w:w="19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Transaksi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Aktiva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Kewajiban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Modal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Kendaraan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utang bank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modal bagus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+ 1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+ 1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+ 5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+ 5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6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(3 juta)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+ 3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Transaksi 4 (pembelian perlengkapan)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8"/>
          <w:szCs w:val="28"/>
          <w:vertAlign w:val="baseline"/>
          <w:rtl w:val="0"/>
        </w:rPr>
        <w:t xml:space="preserve">PO Bagus selama bulan ini membeli secara kredit berbagai keperluan mobil yaitu minyak rem, oli, dll perlengkapan dengan harga Rp 500.000, maka pencatatannya....</w:t>
      </w:r>
    </w:p>
    <w:tbl>
      <w:tblPr>
        <w:tblStyle w:val="Table4"/>
        <w:tblW w:w="1008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7"/>
        <w:gridCol w:w="1256"/>
        <w:gridCol w:w="1447"/>
        <w:gridCol w:w="1260"/>
        <w:gridCol w:w="720"/>
        <w:gridCol w:w="1980"/>
        <w:gridCol w:w="360"/>
        <w:gridCol w:w="1805"/>
        <w:tblGridChange w:id="0">
          <w:tblGrid>
            <w:gridCol w:w="1257"/>
            <w:gridCol w:w="1256"/>
            <w:gridCol w:w="1447"/>
            <w:gridCol w:w="1260"/>
            <w:gridCol w:w="720"/>
            <w:gridCol w:w="1980"/>
            <w:gridCol w:w="360"/>
            <w:gridCol w:w="180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Transaksi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C">
            <w:pPr>
              <w:pStyle w:val="Heading5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pStyle w:val="Heading5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Kewajiban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Modal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perlengkapan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Kendara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utang bank, utang dag.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modal bagus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6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(3 juta)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  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Tansaksi 5 (penerimaan pendapatan)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8"/>
          <w:szCs w:val="28"/>
          <w:vertAlign w:val="baseline"/>
          <w:rtl w:val="0"/>
        </w:rPr>
        <w:t xml:space="preserve"> Selama bulan ini PO Bagus memeproleh pendapatan jasa angkutan sebesar Rp 900.000 diterima secara tunai. Pencatatannya ...</w:t>
      </w:r>
    </w:p>
    <w:tbl>
      <w:tblPr>
        <w:tblStyle w:val="Table5"/>
        <w:tblW w:w="1008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7"/>
        <w:gridCol w:w="1256"/>
        <w:gridCol w:w="1447"/>
        <w:gridCol w:w="1260"/>
        <w:gridCol w:w="720"/>
        <w:gridCol w:w="1980"/>
        <w:gridCol w:w="360"/>
        <w:gridCol w:w="1805"/>
        <w:tblGridChange w:id="0">
          <w:tblGrid>
            <w:gridCol w:w="1257"/>
            <w:gridCol w:w="1256"/>
            <w:gridCol w:w="1447"/>
            <w:gridCol w:w="1260"/>
            <w:gridCol w:w="720"/>
            <w:gridCol w:w="1980"/>
            <w:gridCol w:w="360"/>
            <w:gridCol w:w="180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Transaksi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8">
            <w:pPr>
              <w:pStyle w:val="Heading5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pStyle w:val="Heading5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Kewajiban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Modal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perlengkapan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Kendara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utang bank, utang dag.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modal bagus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6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(3 juta)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  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900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900 rb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3,9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1,9 juta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Transaksi 6 ( Pengakuan beban)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8"/>
          <w:szCs w:val="28"/>
          <w:vertAlign w:val="baseline"/>
          <w:rtl w:val="0"/>
        </w:rPr>
        <w:t xml:space="preserve">Pada akhir bulan, nilai perlengkapan yang masih tersisa adalah Rp 200.000. ini berarti sejumlah Rp 300.000 (Rp 500.000 – Rp 200.000) telah dipakai dalam kegiatan perusahaan.</w:t>
      </w:r>
    </w:p>
    <w:tbl>
      <w:tblPr>
        <w:tblStyle w:val="Table6"/>
        <w:tblW w:w="1008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7"/>
        <w:gridCol w:w="1256"/>
        <w:gridCol w:w="1447"/>
        <w:gridCol w:w="1260"/>
        <w:gridCol w:w="720"/>
        <w:gridCol w:w="1980"/>
        <w:gridCol w:w="360"/>
        <w:gridCol w:w="1805"/>
        <w:tblGridChange w:id="0">
          <w:tblGrid>
            <w:gridCol w:w="1257"/>
            <w:gridCol w:w="1256"/>
            <w:gridCol w:w="1447"/>
            <w:gridCol w:w="1260"/>
            <w:gridCol w:w="720"/>
            <w:gridCol w:w="1980"/>
            <w:gridCol w:w="360"/>
            <w:gridCol w:w="180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4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Transaksi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C">
            <w:pPr>
              <w:pStyle w:val="Heading5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pStyle w:val="Heading5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Kewajiban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Modal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perlengkapan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Kendara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utang bank, utang dag.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modal bagus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6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(3 juta)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  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900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900 rb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3,9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1,9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3,9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(300 rb)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(300 rb)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3,9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200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1, 6 juta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Transaksi 7 (pengembalian utang)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PO Bagus mengangsur pinjaman dari bank sebesar Rp 1.000.000, maka pencatatannya ...</w:t>
      </w:r>
      <w:r w:rsidDel="00000000" w:rsidR="00000000" w:rsidRPr="00000000">
        <w:rPr>
          <w:rtl w:val="0"/>
        </w:rPr>
      </w:r>
    </w:p>
    <w:tbl>
      <w:tblPr>
        <w:tblStyle w:val="Table7"/>
        <w:tblW w:w="1008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7"/>
        <w:gridCol w:w="1256"/>
        <w:gridCol w:w="1447"/>
        <w:gridCol w:w="1260"/>
        <w:gridCol w:w="720"/>
        <w:gridCol w:w="1980"/>
        <w:gridCol w:w="360"/>
        <w:gridCol w:w="1805"/>
        <w:tblGridChange w:id="0">
          <w:tblGrid>
            <w:gridCol w:w="1257"/>
            <w:gridCol w:w="1256"/>
            <w:gridCol w:w="1447"/>
            <w:gridCol w:w="1260"/>
            <w:gridCol w:w="720"/>
            <w:gridCol w:w="1980"/>
            <w:gridCol w:w="360"/>
            <w:gridCol w:w="180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B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Transaksi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0">
            <w:pPr>
              <w:pStyle w:val="Heading5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pStyle w:val="Heading5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Kewajiban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Modal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perlengkapan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Kendara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utang bank, utang dag.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modal bagus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6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(3 juta)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  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900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900 rb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3,9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1,9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(300 rb)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(300 rb)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3,9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200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1, 6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(1 juta)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(1 juta)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2,9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200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4,5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1,6 juta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Transaksi 8 (pengambilan pribadi)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8"/>
          <w:szCs w:val="28"/>
          <w:vertAlign w:val="baseline"/>
          <w:rtl w:val="0"/>
        </w:rPr>
        <w:t xml:space="preserve">Bagus mengambil uang sebesar Rp 800.000 dari perusahaan untuk keperluan pribadinya, maka pencatatannya ...</w:t>
      </w:r>
    </w:p>
    <w:tbl>
      <w:tblPr>
        <w:tblStyle w:val="Table8"/>
        <w:tblW w:w="1008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7"/>
        <w:gridCol w:w="1256"/>
        <w:gridCol w:w="1447"/>
        <w:gridCol w:w="1260"/>
        <w:gridCol w:w="720"/>
        <w:gridCol w:w="1980"/>
        <w:gridCol w:w="360"/>
        <w:gridCol w:w="1805"/>
        <w:tblGridChange w:id="0">
          <w:tblGrid>
            <w:gridCol w:w="1257"/>
            <w:gridCol w:w="1256"/>
            <w:gridCol w:w="1447"/>
            <w:gridCol w:w="1260"/>
            <w:gridCol w:w="720"/>
            <w:gridCol w:w="1980"/>
            <w:gridCol w:w="360"/>
            <w:gridCol w:w="180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4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Transaksi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4">
            <w:pPr>
              <w:pStyle w:val="Heading5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pStyle w:val="Heading5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Kewajiban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Modal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perlengkapan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Kendara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utang bank, utang dag.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modal bagus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6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(3 juta)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  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900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900 rb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3,9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1,9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3,9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(300 rb)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(300 rb)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3,9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200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5,5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1, 6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(1 juta)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2,9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200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4,5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1,6 juta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8 (prive)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(800 rb)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(800 rb)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saldo 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2,1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200 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3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4,5 juta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800 rb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8"/>
          <w:szCs w:val="28"/>
          <w:vertAlign w:val="baseline"/>
          <w:rtl w:val="0"/>
        </w:rPr>
        <w:t xml:space="preserve">Berdasarkan ilustrasi di atas dari setiap transaksi yang terjadi maka perlu diperhatikan:</w:t>
      </w:r>
    </w:p>
    <w:p w:rsidR="00000000" w:rsidDel="00000000" w:rsidP="00000000" w:rsidRDefault="00000000" w:rsidRPr="00000000" w14:paraId="000002D6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Tahoma" w:cs="Tahoma" w:eastAsia="Tahoma" w:hAnsi="Tahoma"/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pengaruh setiap transaksi dapat dinyatakan dalam penambahan  dan atau pengurangan dua atau lebih pos dalam persamaan akuntansi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Tahoma" w:cs="Tahoma" w:eastAsia="Tahoma" w:hAnsi="Tahoma"/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persamaan akuntansi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harus selalu seimbang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pStyle w:val="Heading6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pStyle w:val="Heading6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Laporan Keuangan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8"/>
          <w:szCs w:val="28"/>
          <w:vertAlign w:val="baseline"/>
          <w:rtl w:val="0"/>
        </w:rPr>
        <w:t xml:space="preserve">Pada akhir bulan, PO Bagus ingin mengetahui, apakah dalam usaha pengangkutan merupakan jalan yang baik baginya ???</w:t>
      </w:r>
    </w:p>
    <w:p w:rsidR="00000000" w:rsidDel="00000000" w:rsidP="00000000" w:rsidRDefault="00000000" w:rsidRPr="00000000" w14:paraId="000002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untuk mengetahui hal itu harus dapat menjawab tiga pertanyaan sbb: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Tahoma" w:cs="Tahoma" w:eastAsia="Tahoma" w:hAnsi="Tahoma"/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bagaimana hasil usaha saya selama sebulan terakhir ini (berapa laba yang saya peroleh)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ind w:left="714" w:hanging="357"/>
        <w:contextualSpacing w:val="0"/>
        <w:rPr>
          <w:rFonts w:ascii="Tahoma" w:cs="Tahoma" w:eastAsia="Tahoma" w:hAnsi="Tahoma"/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Bagaimana posisi keuangan perusahaan saya pada akhir bulan ini ? (berapa kekayaan yang tertanam dalam perusahaan dan dalam bentuk apa serta berapa utang dan modal saya ?)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698500</wp:posOffset>
                </wp:positionV>
                <wp:extent cx="1257300" cy="10287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717350" y="3265650"/>
                          <a:ext cx="1257300" cy="1028700"/>
                        </a:xfrm>
                        <a:prstGeom prst="wedgeRoundRectCallout">
                          <a:avLst>
                            <a:gd fmla="val -20833" name="adj1"/>
                            <a:gd fmla="val 62500" name="adj2"/>
                            <a:gd fmla="val 0" name="adj3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untuk menjawab pertanyaan tersebut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698500</wp:posOffset>
                </wp:positionV>
                <wp:extent cx="1257300" cy="10287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E0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ind w:left="714" w:hanging="357"/>
        <w:contextualSpacing w:val="0"/>
        <w:rPr>
          <w:rFonts w:ascii="Tahoma" w:cs="Tahoma" w:eastAsia="Tahoma" w:hAnsi="Tahoma"/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Berapa modal saya telah bertambah selama sebulan?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939800</wp:posOffset>
                </wp:positionV>
                <wp:extent cx="2514600" cy="8001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088700" y="337995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Membuat laporan keuangan meliputi; neraca, l/r, perubahan modal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939800</wp:posOffset>
                </wp:positionV>
                <wp:extent cx="2514600" cy="8001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25400" cy="2286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25400" cy="2286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ind w:firstLine="72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Bagaimana menyusunnya.....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ind w:firstLine="72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ind w:firstLine="72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ind w:firstLine="72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ind w:firstLine="72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Seperangkat Laporan Keuangan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Neraca 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vertAlign w:val="baseline"/>
          <w:rtl w:val="0"/>
        </w:rPr>
        <w:t xml:space="preserve">(balance sheet)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Statemen laba-rugi 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vertAlign w:val="baseline"/>
          <w:rtl w:val="0"/>
        </w:rPr>
        <w:t xml:space="preserve">(income statement)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Statemen perubahan modal 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vertAlign w:val="baseline"/>
          <w:rtl w:val="0"/>
        </w:rPr>
        <w:t xml:space="preserve">(statement of chages in owners’ equities)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Statemen aliran kas 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vertAlign w:val="baseline"/>
          <w:rtl w:val="0"/>
        </w:rPr>
        <w:t xml:space="preserve">(statement of cash flows)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Penjelasan statemen keuangan 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vertAlign w:val="baseline"/>
          <w:rtl w:val="0"/>
        </w:rPr>
        <w:t xml:space="preserve">(notes to fincancial statements)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Informasi pelengkap 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vertAlign w:val="baseline"/>
          <w:rtl w:val="0"/>
        </w:rPr>
        <w:t xml:space="preserve">(supplemenary information)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Neraca terdiri dari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Aset </w:t>
      </w: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vertAlign w:val="baseline"/>
          <w:rtl w:val="0"/>
        </w:rPr>
        <w:t xml:space="preserve">(assets)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Suatu manfaat ekonomik masa datang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Dikuasai oleh perusahaan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Timbul akibat telah terjadinya suatu transaksi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Kewajiban </w:t>
      </w: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vertAlign w:val="baseline"/>
          <w:rtl w:val="0"/>
        </w:rPr>
        <w:t xml:space="preserve">(liabilities)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Pengorbanan manfaat ekonomik masa datang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Menjadi kewajiban pada saat pelaporan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Timbul akibat telah terjadinya suatu transaksi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Ekuitas </w:t>
      </w: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vertAlign w:val="baseline"/>
          <w:rtl w:val="0"/>
        </w:rPr>
        <w:t xml:space="preserve">(equity)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Dari sudut pemilik: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Hak residual pemilik atas aset setelah dikurangi semua kewajiban.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Dari sudut perusahaan (kesatuan usaha):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“Utang” perusahaan kepada pemilik yang dipandang sebagai pihak luar.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Ekuitas biasa disebut dengan modal.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Investasi dari pemilik </w:t>
      </w: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vertAlign w:val="baseline"/>
          <w:rtl w:val="0"/>
        </w:rPr>
        <w:t xml:space="preserve">(investments by owners)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Kenaikan ekuitas akibat setoran sumber ekonomik ke perusahaan oleh pemilik.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Distribusi ke pemilik </w:t>
      </w: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vertAlign w:val="baseline"/>
          <w:rtl w:val="0"/>
        </w:rPr>
        <w:t xml:space="preserve">(distributions to owners)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Penurunan ekuitas akibat transfer aset dari perusahaan kepada pemilik.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Dari sudut perusahaan, transfer ini dapat dipandang sebagai semacam pelunasan “utang” kepada pemilik.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Dalam perusahaan perseorangan, distribusi ini disebut dengan prive atau pengambilan.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Laporan Laba Rugi Terdiri dari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Pendapatan </w:t>
      </w: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vertAlign w:val="baseline"/>
          <w:rtl w:val="0"/>
        </w:rPr>
        <w:t xml:space="preserve">(revenues)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Aliran masuk sumber ekonomik (kas atau aset lainnya) ke dalam perusahaan atau kenaikan aset yang berasal dari penyerahan barang atau jasa sebagai kegiatan utama atau sentral perusahaan.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   Penyerahan barang atau jasa pada umumnya terjadi karena transaksi penjualan.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Biaya </w:t>
      </w: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vertAlign w:val="baseline"/>
          <w:rtl w:val="0"/>
        </w:rPr>
        <w:t xml:space="preserve">(expenses)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Aliran keluar sumber ekonomik (kas atau aset lainnya) dari perusahaan atau timbulnya kewajiban akibat penyerahan barang atau jasa sebagai kegiatan utama atau sentral perusahaan.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   Keluarnya barang dagangan akibat penjualan merupakan biaya.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vertAlign w:val="baseline"/>
          <w:rtl w:val="0"/>
        </w:rPr>
        <w:t xml:space="preserve">Expense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secara salah banyak diterjemahkan menjadi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beban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. Kesalahan ini harus diluruskan.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Untung </w:t>
      </w: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vertAlign w:val="baseline"/>
          <w:rtl w:val="0"/>
        </w:rPr>
        <w:t xml:space="preserve">(gains)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Kenaikan aset bersih yang timbul akibat transaksi yang bersifat periferal atau insidental.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Rugi </w:t>
      </w: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vertAlign w:val="baseline"/>
          <w:rtl w:val="0"/>
        </w:rPr>
        <w:t xml:space="preserve">(losses)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Penurunan aset bersih yang timbul akibat transaksi yang bersifat periferal atau insidental.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   Istilah ini juga digunakan untuk menunjuk laba bersih negatif (bila biaya melebihi pendapatan).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Laba </w:t>
      </w: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vertAlign w:val="baseline"/>
          <w:rtl w:val="0"/>
        </w:rPr>
        <w:t xml:space="preserve">(net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atau</w:t>
      </w: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vertAlign w:val="baseline"/>
          <w:rtl w:val="0"/>
        </w:rPr>
        <w:t xml:space="preserve"> comprehensive income)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Jumlah rupiah bersih yang didapat oleh perusahaan setelah semua pendapatan dan untung dikurangi dengan semua biaya dan rugi.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Catatan: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Istilah penghasilan sering digunakan untuk menerjemahkan istilah 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vertAlign w:val="baseline"/>
          <w:rtl w:val="0"/>
        </w:rPr>
        <w:t xml:space="preserve">income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. Istilah laba sebenarnya sudah bermakna bersih yang merupakan padan kata untuk istilah 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vertAlign w:val="baseline"/>
          <w:rtl w:val="0"/>
        </w:rPr>
        <w:t xml:space="preserve">net income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. Namun dalam pemakaiannya, sering digunakan istilah laba bersih untuk menegaskan.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sz w:val="28"/>
          <w:szCs w:val="28"/>
          <w:vertAlign w:val="baseline"/>
          <w:rtl w:val="0"/>
        </w:rPr>
        <w:t xml:space="preserve">Beberapa Istilah Terkait</w:t>
      </w:r>
    </w:p>
    <w:p w:rsidR="00000000" w:rsidDel="00000000" w:rsidP="00000000" w:rsidRDefault="00000000" w:rsidRPr="00000000" w14:paraId="000003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vertAlign w:val="baseline"/>
          <w:rtl w:val="0"/>
        </w:rPr>
        <w:t xml:space="preserve">Earnings: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Laba yang diakumulasi selama beberapa perioda yang menunjukkan kemampuan perusahaan menghasilkan laba dalam jangka panjang.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Catatan: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Istilah 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vertAlign w:val="baseline"/>
          <w:rtl w:val="0"/>
        </w:rPr>
        <w:t xml:space="preserve">earnings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secara umum juga diterjemahkan menjadi laba.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   Karena merupakan akumulasi laba, jumlah rupiah ini disebut 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vertAlign w:val="baseline"/>
          <w:rtl w:val="0"/>
        </w:rPr>
        <w:t xml:space="preserve">retained earnings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yang padan katanya adalah laba ditahan.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   IAI (dalam SAK) membelokkan makna ini dengan istilah saldo laba.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ind w:firstLine="72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ind w:firstLine="72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ind w:firstLine="72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ind w:firstLine="72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0</wp:posOffset>
                </wp:positionV>
                <wp:extent cx="1828800" cy="9144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431600" y="3322800"/>
                          <a:ext cx="1828800" cy="914400"/>
                        </a:xfrm>
                        <a:prstGeom prst="cloudCallout">
                          <a:avLst>
                            <a:gd fmla="val -20833" name="adj1"/>
                            <a:gd fmla="val 62500" name="adj2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Bentuk Skontro/ akun/ 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0</wp:posOffset>
                </wp:positionV>
                <wp:extent cx="1828800" cy="9144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Penyajian Subklasifikasi Elemen Laporan Keu.: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2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4140"/>
        <w:tblGridChange w:id="0">
          <w:tblGrid>
            <w:gridCol w:w="4068"/>
            <w:gridCol w:w="4140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Neraca</w:t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Aktiva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right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Kewajiban dan Ekuitas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346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0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Aset lancar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0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Investasi jangka panjang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0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Tanah, bangunan, dan perlengkapan takberwujud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0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Aset lain-lain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A">
            <w:pPr>
              <w:keepNext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80"/>
              </w:tabs>
              <w:spacing w:after="0" w:before="0" w:line="240" w:lineRule="auto"/>
              <w:ind w:left="360" w:hanging="360"/>
              <w:contextualSpacing w:val="0"/>
              <w:jc w:val="left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  <w:rtl w:val="0"/>
              </w:rPr>
              <w:t xml:space="preserve">Kewajiban lancar</w:t>
            </w:r>
          </w:p>
          <w:p w:rsidR="00000000" w:rsidDel="00000000" w:rsidP="00000000" w:rsidRDefault="00000000" w:rsidRPr="00000000" w14:paraId="0000034B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40"/>
              </w:tabs>
              <w:ind w:left="360" w:hanging="360"/>
              <w:contextualSpacing w:val="0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Kewajiban jangka panjang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pStyle w:val="Heading2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60"/>
              </w:tabs>
              <w:ind w:left="360" w:hanging="360"/>
              <w:contextualSpacing w:val="0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Ekuitas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1041400</wp:posOffset>
                </wp:positionV>
                <wp:extent cx="1828800" cy="9144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431600" y="3322800"/>
                          <a:ext cx="1828800" cy="914400"/>
                        </a:xfrm>
                        <a:prstGeom prst="cloudCallout">
                          <a:avLst>
                            <a:gd fmla="val -20833" name="adj1"/>
                            <a:gd fmla="val 62500" name="adj2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Bentuk stafel/ laporan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1041400</wp:posOffset>
                </wp:positionV>
                <wp:extent cx="1828800" cy="9144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Neraca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63500</wp:posOffset>
                </wp:positionV>
                <wp:extent cx="5372100" cy="508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cap="flat" cmpd="thinThick" w="5715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63500</wp:posOffset>
                </wp:positionV>
                <wp:extent cx="5372100" cy="508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Aktiva: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Aset lancar</w:t>
        <w:tab/>
        <w:tab/>
        <w:tab/>
        <w:tab/>
        <w:tab/>
        <w:tab/>
        <w:tab/>
        <w:t xml:space="preserve">      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Investasi jangka panjang</w:t>
        <w:tab/>
        <w:tab/>
        <w:tab/>
        <w:tab/>
        <w:tab/>
        <w:t xml:space="preserve">      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Tanah, bangunan, dan perlengkapan takberwujud     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Aset lain-lain                                                          xxx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228600</wp:posOffset>
                </wp:positionV>
                <wp:extent cx="914400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228600</wp:posOffset>
                </wp:positionV>
                <wp:extent cx="914400" cy="127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Total Aktiva                                                   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Kewajiban: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contextualSpacing w:val="0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Kewajiban lancar</w:t>
        <w:tab/>
        <w:tab/>
        <w:tab/>
        <w:tab/>
        <w:tab/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contextualSpacing w:val="0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kewajiban jangka panjang</w:t>
        <w:tab/>
        <w:tab/>
        <w:tab/>
        <w:tab/>
        <w:t xml:space="preserve">xxx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254000</wp:posOffset>
                </wp:positionV>
                <wp:extent cx="571500" cy="127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254000</wp:posOffset>
                </wp:positionV>
                <wp:extent cx="571500" cy="127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ind w:left="72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Jumlah kewajiban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  B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ahoma" w:cs="Tahoma" w:eastAsia="Tahoma" w:hAnsi="Tahoma"/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28"/>
          <w:szCs w:val="28"/>
          <w:vertAlign w:val="baseline"/>
          <w:rtl w:val="0"/>
        </w:rPr>
        <w:t xml:space="preserve">Ekuitas: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Modal pribadi</w:t>
        <w:tab/>
        <w:tab/>
        <w:tab/>
        <w:tab/>
        <w:tab/>
        <w:tab/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ff"/>
          <w:sz w:val="28"/>
          <w:szCs w:val="28"/>
          <w:vertAlign w:val="baseline"/>
          <w:rtl w:val="0"/>
        </w:rPr>
        <w:t xml:space="preserve">Saldo laba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color w:val="0000ff"/>
          <w:sz w:val="28"/>
          <w:szCs w:val="28"/>
          <w:vertAlign w:val="baseline"/>
          <w:rtl w:val="0"/>
        </w:rPr>
        <w:t xml:space="preserve">xxx 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      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dr lap. perub.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mdl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101600</wp:posOffset>
                </wp:positionV>
                <wp:extent cx="342900" cy="254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101600</wp:posOffset>
                </wp:positionV>
                <wp:extent cx="342900" cy="2540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ind w:left="72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Jumlah ekuitas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ab/>
        <w:tab/>
        <w:tab/>
        <w:tab/>
        <w:tab/>
        <w:tab/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C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50800</wp:posOffset>
                </wp:positionV>
                <wp:extent cx="571500" cy="127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50800</wp:posOffset>
                </wp:positionV>
                <wp:extent cx="571500" cy="12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60"/>
        </w:tabs>
        <w:spacing w:before="240" w:lineRule="auto"/>
        <w:ind w:left="72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Jumlah Kewajiban dan ekuitas</w:t>
        <w:tab/>
        <w:t xml:space="preserve">D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50800</wp:posOffset>
                </wp:positionV>
                <wp:extent cx="57150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50800</wp:posOffset>
                </wp:positionV>
                <wp:extent cx="57150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139700</wp:posOffset>
                </wp:positionV>
                <wp:extent cx="525780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7100" y="378000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139700</wp:posOffset>
                </wp:positionV>
                <wp:extent cx="525780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catatan: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A =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Laporan  Laba-Rugi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5486400" cy="508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thinThick" w="5715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5486400" cy="508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Pendapatan</w:t>
        <w:tab/>
        <w:tab/>
        <w:tab/>
        <w:tab/>
        <w:tab/>
        <w:tab/>
        <w:t xml:space="preserve">Rp. 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>
          <w:b w:val="0"/>
          <w:sz w:val="28"/>
          <w:szCs w:val="28"/>
          <w:u w:val="singl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Biaya</w:t>
        <w:tab/>
        <w:tab/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 xml:space="preserve">       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ab/>
        <w:tab/>
        <w:t xml:space="preserve">Laba operasi</w:t>
        <w:tab/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Rp. 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>
          <w:b w:val="0"/>
          <w:sz w:val="28"/>
          <w:szCs w:val="28"/>
          <w:u w:val="singl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Pendapatan (biaya) nonoperasi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 xml:space="preserve">Rp. 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ab/>
        <w:tab/>
        <w:t xml:space="preserve">Laba sebelum pajak</w:t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Rp. 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>
          <w:b w:val="0"/>
          <w:sz w:val="28"/>
          <w:szCs w:val="28"/>
          <w:u w:val="singl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Pajak penghasilan taksiran</w:t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 xml:space="preserve">Rp. 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ab/>
        <w:tab/>
        <w:t xml:space="preserve">Laba (penghasilan bersih)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Rp. XX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6045200</wp:posOffset>
                </wp:positionH>
                <wp:positionV relativeFrom="paragraph">
                  <wp:posOffset>88900</wp:posOffset>
                </wp:positionV>
                <wp:extent cx="12700" cy="15494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05300"/>
                          <a:ext cx="0" cy="1549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6045200</wp:posOffset>
                </wp:positionH>
                <wp:positionV relativeFrom="paragraph">
                  <wp:posOffset>88900</wp:posOffset>
                </wp:positionV>
                <wp:extent cx="12700" cy="15494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54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76200</wp:posOffset>
                </wp:positionV>
                <wp:extent cx="6858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03100" y="378000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76200</wp:posOffset>
                </wp:positionV>
                <wp:extent cx="6858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Laporan Perubahan modal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5486400" cy="508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thinThick" w="5715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5486400" cy="508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saldo awal (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8"/>
          <w:szCs w:val="28"/>
          <w:vertAlign w:val="baseline"/>
          <w:rtl w:val="0"/>
        </w:rPr>
        <w:t xml:space="preserve">BUKAN MODAL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)</w:t>
        <w:tab/>
        <w:tab/>
        <w:tab/>
        <w:tab/>
        <w:t xml:space="preserve">Rp. 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60" w:hanging="720"/>
        <w:contextualSpacing w:val="0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(+) laba bersih bulan/th berjalan</w:t>
        <w:tab/>
        <w:tab/>
        <w:tab/>
        <w:t xml:space="preserve">Rp. xx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101600</wp:posOffset>
                </wp:positionV>
                <wp:extent cx="1143000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101600</wp:posOffset>
                </wp:positionV>
                <wp:extent cx="1143000" cy="25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    atau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60" w:hanging="720"/>
        <w:contextualSpacing w:val="0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(-) rugi bersih bulan/th berjalan</w:t>
        <w:tab/>
        <w:tab/>
        <w:t xml:space="preserve">       (RP. xx)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60" w:hanging="720"/>
        <w:contextualSpacing w:val="0"/>
        <w:rPr>
          <w:b w:val="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(-)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pengambilan pribadi (prive)</w:t>
        <w:tab/>
        <w:tab/>
        <w:t xml:space="preserve">       (Rp. xx)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740" w:hanging="720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ab/>
        <w:t xml:space="preserve">+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88900</wp:posOffset>
                </wp:positionV>
                <wp:extent cx="9144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88900</wp:posOffset>
                </wp:positionV>
                <wp:extent cx="9144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firstLine="0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ab/>
        <w:tab/>
        <w:t xml:space="preserve">Saldo laba akhir/Laba ditahan akhir</w:t>
        <w:tab/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Rp. xx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ab/>
        <w:t xml:space="preserve">    ke neraca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101600</wp:posOffset>
                </wp:positionV>
                <wp:extent cx="457200" cy="254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101600</wp:posOffset>
                </wp:positionV>
                <wp:extent cx="457200" cy="254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0</wp:posOffset>
                </wp:positionV>
                <wp:extent cx="2286000" cy="5715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203000" y="3494250"/>
                          <a:ext cx="2286000" cy="571500"/>
                        </a:xfrm>
                        <a:prstGeom prst="wedgeRoundRectCallout">
                          <a:avLst>
                            <a:gd fmla="val -20833" name="adj1"/>
                            <a:gd fmla="val 62500" name="adj2"/>
                            <a:gd fmla="val 0" name="adj3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Yg perlu diperhatikan dan dipahami 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0</wp:posOffset>
                </wp:positionV>
                <wp:extent cx="2286000" cy="5715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Pendebeten dan Pengkreditan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702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5"/>
        <w:gridCol w:w="2500"/>
        <w:gridCol w:w="1958"/>
        <w:gridCol w:w="1957"/>
        <w:tblGridChange w:id="0">
          <w:tblGrid>
            <w:gridCol w:w="605"/>
            <w:gridCol w:w="2500"/>
            <w:gridCol w:w="1958"/>
            <w:gridCol w:w="195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Rekening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Debet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vertAlign w:val="baseline"/>
                <w:rtl w:val="0"/>
              </w:rPr>
              <w:t xml:space="preserve">Kridit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Aktiva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Utang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Modal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Pendapatan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Biaya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ahoma" w:cs="Tahoma" w:eastAsia="Tahoma" w:hAnsi="Tahom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34290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342900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45720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45720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jc w:val="center"/>
        <w:rPr>
          <w:rFonts w:ascii="Tahoma" w:cs="Tahoma" w:eastAsia="Tahoma" w:hAnsi="Tahom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vertAlign w:val="baseline"/>
          <w:rtl w:val="0"/>
        </w:rPr>
        <w:t xml:space="preserve">Tugas Saudara...?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ahoma" w:cs="Tahoma" w:eastAsia="Tahoma" w:hAnsi="Tahom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vertAlign w:val="baseline"/>
          <w:rtl w:val="0"/>
        </w:rPr>
        <w:t xml:space="preserve">Selesaikan ilustrasi tersebut dengan mengikuti petunjuk di atas .....</w:t>
      </w:r>
    </w:p>
    <w:sectPr>
      <w:footerReference r:id="rId38" w:type="default"/>
      <w:pgSz w:h="18711" w:w="12242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right="360"/>
      <w:contextualSpacing w:val="0"/>
      <w:rPr>
        <w:rFonts w:ascii="Times New Roman" w:cs="Times New Roman" w:eastAsia="Times New Roman" w:hAnsi="Times New Roman"/>
        <w:b w:val="0"/>
        <w:i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z w:val="24"/>
        <w:szCs w:val="24"/>
        <w:vertAlign w:val="baseline"/>
        <w:rtl w:val="0"/>
      </w:rPr>
      <w:t xml:space="preserve">Pengantar Akuntansi – Persamaan akuntansi – HUMAS 2015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9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10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1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1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1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14">
    <w:lvl w:ilvl="0">
      <w:start w:val="18"/>
      <w:numFmt w:val="bullet"/>
      <w:lvlText w:val="●"/>
      <w:lvlJc w:val="left"/>
      <w:pPr>
        <w:ind w:left="2367" w:hanging="567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18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19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0">
    <w:lvl w:ilvl="0">
      <w:start w:val="1"/>
      <w:numFmt w:val="bullet"/>
      <w:lvlText w:val="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abstractNum w:abstractNumId="2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ahoma" w:cs="Tahoma" w:eastAsia="Tahoma" w:hAnsi="Tahoma"/>
      <w:b w:val="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5000"/>
      </w:tabs>
      <w:spacing w:after="0" w:before="0" w:line="240" w:lineRule="auto"/>
      <w:contextualSpacing w:val="0"/>
    </w:pPr>
    <w:rPr>
      <w:rFonts w:ascii="Tahoma" w:cs="Tahoma" w:eastAsia="Tahoma" w:hAnsi="Tahoma"/>
      <w:b w:val="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contextualSpacing w:val="0"/>
      <w:jc w:val="both"/>
    </w:pPr>
    <w:rPr>
      <w:rFonts w:ascii="Tahoma" w:cs="Tahoma" w:eastAsia="Tahoma" w:hAnsi="Tahoma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contextualSpacing w:val="0"/>
      <w:jc w:val="both"/>
    </w:pPr>
    <w:rPr>
      <w:rFonts w:ascii="Tahoma" w:cs="Tahoma" w:eastAsia="Tahoma" w:hAnsi="Tahoma"/>
      <w:b w:val="0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ahoma" w:cs="Tahoma" w:eastAsia="Tahoma" w:hAnsi="Tahoma"/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360" w:firstLine="0"/>
      <w:contextualSpacing w:val="0"/>
    </w:pPr>
    <w:rPr>
      <w:rFonts w:ascii="Tahoma" w:cs="Tahoma" w:eastAsia="Tahoma" w:hAnsi="Tahoma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ahoma" w:cs="Tahoma" w:eastAsia="Tahoma" w:hAnsi="Tahoma"/>
      <w:b w:val="1"/>
      <w:sz w:val="56"/>
      <w:szCs w:val="5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6.png"/><Relationship Id="rId22" Type="http://schemas.openxmlformats.org/officeDocument/2006/relationships/image" Target="media/image24.png"/><Relationship Id="rId21" Type="http://schemas.openxmlformats.org/officeDocument/2006/relationships/image" Target="media/image23.png"/><Relationship Id="rId24" Type="http://schemas.openxmlformats.org/officeDocument/2006/relationships/image" Target="media/image32.png"/><Relationship Id="rId23" Type="http://schemas.openxmlformats.org/officeDocument/2006/relationships/image" Target="media/image3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26" Type="http://schemas.openxmlformats.org/officeDocument/2006/relationships/image" Target="media/image10.png"/><Relationship Id="rId25" Type="http://schemas.openxmlformats.org/officeDocument/2006/relationships/image" Target="media/image30.png"/><Relationship Id="rId28" Type="http://schemas.openxmlformats.org/officeDocument/2006/relationships/image" Target="media/image7.png"/><Relationship Id="rId27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29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image" Target="media/image14.png"/><Relationship Id="rId31" Type="http://schemas.openxmlformats.org/officeDocument/2006/relationships/image" Target="media/image6.png"/><Relationship Id="rId30" Type="http://schemas.openxmlformats.org/officeDocument/2006/relationships/image" Target="media/image5.png"/><Relationship Id="rId11" Type="http://schemas.openxmlformats.org/officeDocument/2006/relationships/image" Target="media/image15.png"/><Relationship Id="rId33" Type="http://schemas.openxmlformats.org/officeDocument/2006/relationships/image" Target="media/image4.png"/><Relationship Id="rId10" Type="http://schemas.openxmlformats.org/officeDocument/2006/relationships/image" Target="media/image16.png"/><Relationship Id="rId32" Type="http://schemas.openxmlformats.org/officeDocument/2006/relationships/image" Target="media/image3.png"/><Relationship Id="rId13" Type="http://schemas.openxmlformats.org/officeDocument/2006/relationships/image" Target="media/image17.png"/><Relationship Id="rId35" Type="http://schemas.openxmlformats.org/officeDocument/2006/relationships/image" Target="media/image22.png"/><Relationship Id="rId12" Type="http://schemas.openxmlformats.org/officeDocument/2006/relationships/image" Target="media/image18.png"/><Relationship Id="rId34" Type="http://schemas.openxmlformats.org/officeDocument/2006/relationships/image" Target="media/image21.png"/><Relationship Id="rId15" Type="http://schemas.openxmlformats.org/officeDocument/2006/relationships/image" Target="media/image19.png"/><Relationship Id="rId37" Type="http://schemas.openxmlformats.org/officeDocument/2006/relationships/image" Target="media/image1.png"/><Relationship Id="rId14" Type="http://schemas.openxmlformats.org/officeDocument/2006/relationships/image" Target="media/image20.png"/><Relationship Id="rId36" Type="http://schemas.openxmlformats.org/officeDocument/2006/relationships/image" Target="media/image2.png"/><Relationship Id="rId17" Type="http://schemas.openxmlformats.org/officeDocument/2006/relationships/image" Target="media/image27.png"/><Relationship Id="rId16" Type="http://schemas.openxmlformats.org/officeDocument/2006/relationships/image" Target="media/image29.png"/><Relationship Id="rId38" Type="http://schemas.openxmlformats.org/officeDocument/2006/relationships/footer" Target="footer1.xml"/><Relationship Id="rId19" Type="http://schemas.openxmlformats.org/officeDocument/2006/relationships/image" Target="media/image25.png"/><Relationship Id="rId18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